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r w:rsidRPr="00BC628B">
        <w:rPr>
          <w:bCs/>
          <w:noProof w:val="0"/>
          <w:sz w:val="24"/>
          <w:lang w:val="en-GB"/>
        </w:rPr>
        <w:t>#</w:t>
      </w:r>
      <w:bookmarkStart w:id="0" w:name="_Ref452454252"/>
      <w:bookmarkEnd w:id="0"/>
      <w:r w:rsidR="0043552C">
        <w:rPr>
          <w:bCs/>
          <w:noProof w:val="0"/>
          <w:sz w:val="24"/>
          <w:lang w:val="en-GB"/>
        </w:rPr>
        <w:t>95</w:t>
      </w:r>
      <w:r w:rsidR="003E7A32">
        <w:rPr>
          <w:bCs/>
          <w:noProof w:val="0"/>
          <w:sz w:val="24"/>
          <w:lang w:val="en-GB"/>
        </w:rPr>
        <w:t>bis</w:t>
      </w:r>
      <w:r w:rsidR="00831389">
        <w:rPr>
          <w:rFonts w:eastAsia="맑은 고딕"/>
          <w:bCs/>
          <w:noProof w:val="0"/>
          <w:sz w:val="24"/>
          <w:lang w:val="en-GB" w:eastAsia="ko-KR"/>
        </w:rPr>
        <w:tab/>
        <w:t>R3-1</w:t>
      </w:r>
      <w:r w:rsidR="002E18AF">
        <w:rPr>
          <w:rFonts w:eastAsia="맑은 고딕"/>
          <w:bCs/>
          <w:noProof w:val="0"/>
          <w:sz w:val="24"/>
          <w:lang w:val="en-GB" w:eastAsia="ko-KR"/>
        </w:rPr>
        <w:t>71006</w:t>
      </w:r>
    </w:p>
    <w:p w:rsidR="00AC3F44" w:rsidRPr="00076C1C" w:rsidRDefault="003E7A32" w:rsidP="00831389">
      <w:pPr>
        <w:pStyle w:val="a5"/>
        <w:tabs>
          <w:tab w:val="right" w:pos="9639"/>
        </w:tabs>
        <w:rPr>
          <w:bCs/>
          <w:noProof w:val="0"/>
          <w:sz w:val="24"/>
          <w:lang w:val="en-GB"/>
        </w:rPr>
      </w:pPr>
      <w:r>
        <w:rPr>
          <w:rFonts w:eastAsia="바탕" w:cs="Arial"/>
          <w:color w:val="000000"/>
          <w:sz w:val="24"/>
          <w:szCs w:val="24"/>
          <w:lang w:eastAsia="ja-JP"/>
        </w:rPr>
        <w:t>Spokane</w:t>
      </w:r>
      <w:r w:rsidR="00E37DDD">
        <w:rPr>
          <w:rFonts w:eastAsia="바탕" w:cs="Arial"/>
          <w:color w:val="000000"/>
          <w:sz w:val="24"/>
          <w:szCs w:val="24"/>
          <w:lang w:eastAsia="ja-JP"/>
        </w:rPr>
        <w:t xml:space="preserve">, </w:t>
      </w:r>
      <w:r>
        <w:rPr>
          <w:rFonts w:eastAsia="바탕" w:cs="Arial"/>
          <w:color w:val="000000"/>
          <w:sz w:val="24"/>
          <w:szCs w:val="24"/>
          <w:lang w:eastAsia="ja-JP"/>
        </w:rPr>
        <w:t>USA</w:t>
      </w:r>
      <w:r w:rsidR="0043552C">
        <w:rPr>
          <w:rFonts w:eastAsia="바탕" w:cs="Arial"/>
          <w:color w:val="000000"/>
          <w:sz w:val="24"/>
          <w:szCs w:val="24"/>
          <w:lang w:eastAsia="ja-JP"/>
        </w:rPr>
        <w:t xml:space="preserve">, </w:t>
      </w:r>
      <w:r>
        <w:rPr>
          <w:rFonts w:eastAsia="바탕" w:cs="Arial"/>
          <w:color w:val="000000"/>
          <w:sz w:val="24"/>
          <w:szCs w:val="24"/>
          <w:lang w:eastAsia="ja-JP"/>
        </w:rPr>
        <w:t>April</w:t>
      </w:r>
      <w:r w:rsidR="00936641">
        <w:rPr>
          <w:rFonts w:eastAsia="맑은 고딕"/>
          <w:bCs/>
          <w:noProof w:val="0"/>
          <w:sz w:val="24"/>
          <w:lang w:val="en-GB" w:eastAsia="ko-KR"/>
        </w:rPr>
        <w:t xml:space="preserve"> </w:t>
      </w:r>
      <w:r>
        <w:rPr>
          <w:rFonts w:eastAsia="맑은 고딕"/>
          <w:bCs/>
          <w:noProof w:val="0"/>
          <w:sz w:val="24"/>
          <w:lang w:val="en-GB" w:eastAsia="ko-KR"/>
        </w:rPr>
        <w:t>3</w:t>
      </w:r>
      <w:r w:rsidRPr="003E7A32">
        <w:rPr>
          <w:rFonts w:eastAsia="맑은 고딕"/>
          <w:bCs/>
          <w:noProof w:val="0"/>
          <w:sz w:val="24"/>
          <w:vertAlign w:val="superscript"/>
          <w:lang w:val="en-GB" w:eastAsia="ko-KR"/>
        </w:rPr>
        <w:t>rd</w:t>
      </w:r>
      <w:r w:rsidR="00936641" w:rsidRPr="00831389">
        <w:rPr>
          <w:rFonts w:eastAsia="맑은 고딕"/>
          <w:bCs/>
          <w:noProof w:val="0"/>
          <w:sz w:val="24"/>
          <w:lang w:val="en-GB" w:eastAsia="ko-KR"/>
        </w:rPr>
        <w:t xml:space="preserve"> – </w:t>
      </w:r>
      <w:r w:rsidR="0043552C">
        <w:rPr>
          <w:rFonts w:eastAsia="맑은 고딕"/>
          <w:bCs/>
          <w:noProof w:val="0"/>
          <w:sz w:val="24"/>
          <w:lang w:val="en-GB" w:eastAsia="ko-KR"/>
        </w:rPr>
        <w:t>7</w:t>
      </w:r>
      <w:r w:rsidR="00936641" w:rsidRPr="00220A05">
        <w:rPr>
          <w:rFonts w:eastAsia="맑은 고딕"/>
          <w:bCs/>
          <w:noProof w:val="0"/>
          <w:sz w:val="24"/>
          <w:vertAlign w:val="superscript"/>
          <w:lang w:val="en-GB" w:eastAsia="ko-KR"/>
        </w:rPr>
        <w:t>th</w:t>
      </w:r>
      <w:r w:rsidR="00936641">
        <w:rPr>
          <w:rFonts w:eastAsia="맑은 고딕"/>
          <w:bCs/>
          <w:noProof w:val="0"/>
          <w:sz w:val="24"/>
          <w:lang w:val="en-GB" w:eastAsia="ko-KR"/>
        </w:rPr>
        <w:t xml:space="preserve">, </w:t>
      </w:r>
      <w:r w:rsidR="00936641" w:rsidRPr="00831389">
        <w:rPr>
          <w:rFonts w:eastAsia="맑은 고딕"/>
          <w:bCs/>
          <w:noProof w:val="0"/>
          <w:sz w:val="24"/>
          <w:lang w:val="en-GB" w:eastAsia="ko-KR"/>
        </w:rPr>
        <w:t>201</w:t>
      </w:r>
      <w:r w:rsidR="00E4354C">
        <w:rPr>
          <w:rFonts w:eastAsia="맑은 고딕"/>
          <w:bCs/>
          <w:noProof w:val="0"/>
          <w:sz w:val="24"/>
          <w:lang w:val="en-GB" w:eastAsia="ko-KR"/>
        </w:rPr>
        <w:t>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676B">
        <w:rPr>
          <w:rFonts w:eastAsia="맑은 고딕" w:cs="Arial"/>
          <w:b/>
          <w:bCs/>
          <w:sz w:val="24"/>
          <w:lang w:eastAsia="ko-KR"/>
        </w:rPr>
        <w:t>.10.1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2E18AF" w:rsidRPr="002E18AF">
        <w:rPr>
          <w:rFonts w:ascii="Arial" w:hAnsi="Arial" w:cs="Arial"/>
          <w:b/>
          <w:bCs/>
          <w:sz w:val="24"/>
        </w:rPr>
        <w:t xml:space="preserve">Consideration on </w:t>
      </w:r>
      <w:r w:rsidR="007E1A19" w:rsidRPr="007E1A19">
        <w:rPr>
          <w:rFonts w:ascii="Arial" w:hAnsi="Arial" w:cs="Arial"/>
          <w:b/>
          <w:bCs/>
          <w:sz w:val="24"/>
        </w:rPr>
        <w:t>UE capability coordination between eNB and gNB</w:t>
      </w:r>
      <w:r w:rsidR="002E18AF" w:rsidRPr="002E18AF">
        <w:rPr>
          <w:rFonts w:ascii="Arial" w:hAnsi="Arial" w:cs="Arial"/>
          <w:b/>
          <w:bCs/>
          <w:sz w:val="24"/>
        </w:rPr>
        <w:t xml:space="preserve"> for option 3/3a/3x</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24529">
        <w:rPr>
          <w:rFonts w:ascii="Arial" w:hAnsi="Arial" w:cs="Arial"/>
          <w:b/>
          <w:bCs/>
          <w:sz w:val="24"/>
        </w:rPr>
        <w:t>Decision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A34B04" w:rsidP="00571757">
      <w:pPr>
        <w:jc w:val="both"/>
        <w:rPr>
          <w:rFonts w:eastAsia="맑은 고딕"/>
          <w:lang w:val="en-GB" w:eastAsia="ko-KR"/>
        </w:rPr>
      </w:pPr>
      <w:r>
        <w:rPr>
          <w:rFonts w:eastAsia="맑은 고딕"/>
          <w:lang w:val="en-GB" w:eastAsia="ko-KR"/>
        </w:rPr>
        <w:t xml:space="preserve">In </w:t>
      </w:r>
      <w:r w:rsidR="00C133A9">
        <w:rPr>
          <w:rFonts w:eastAsia="맑은 고딕"/>
          <w:lang w:val="en-GB" w:eastAsia="ko-KR"/>
        </w:rPr>
        <w:t>TR 38.801</w:t>
      </w:r>
      <w:r w:rsidR="00F019B1">
        <w:rPr>
          <w:rFonts w:eastAsia="맑은 고딕"/>
          <w:lang w:val="en-GB" w:eastAsia="ko-KR"/>
        </w:rPr>
        <w:t xml:space="preserve">, </w:t>
      </w:r>
      <w:r w:rsidR="00227311">
        <w:rPr>
          <w:rFonts w:eastAsia="맑은 고딕"/>
          <w:lang w:val="en-GB" w:eastAsia="ko-KR"/>
        </w:rPr>
        <w:t xml:space="preserve">we basically completed the feasibility study on option 3/3a/3x. </w:t>
      </w:r>
      <w:r w:rsidR="00E4603D">
        <w:rPr>
          <w:rFonts w:eastAsia="맑은 고딕"/>
          <w:lang w:val="en-GB" w:eastAsia="ko-KR"/>
        </w:rPr>
        <w:t xml:space="preserve">This paper </w:t>
      </w:r>
      <w:r w:rsidR="00CC4073">
        <w:rPr>
          <w:rFonts w:eastAsia="맑은 고딕"/>
          <w:lang w:val="en-GB" w:eastAsia="ko-KR"/>
        </w:rPr>
        <w:t>is t</w:t>
      </w:r>
      <w:r w:rsidR="00952F50">
        <w:rPr>
          <w:rFonts w:eastAsia="맑은 고딕"/>
          <w:lang w:val="en-GB" w:eastAsia="ko-KR"/>
        </w:rPr>
        <w:t xml:space="preserve">o </w:t>
      </w:r>
      <w:r w:rsidR="00227311">
        <w:rPr>
          <w:rFonts w:eastAsia="맑은 고딕"/>
          <w:lang w:val="en-GB" w:eastAsia="ko-KR"/>
        </w:rPr>
        <w:t xml:space="preserve">investigate issues </w:t>
      </w:r>
      <w:r w:rsidR="00826B5D">
        <w:rPr>
          <w:rFonts w:eastAsia="맑은 고딕"/>
          <w:lang w:val="en-GB" w:eastAsia="ko-KR"/>
        </w:rPr>
        <w:t xml:space="preserve">on </w:t>
      </w:r>
      <w:r w:rsidR="00404B17">
        <w:rPr>
          <w:rFonts w:eastAsia="맑은 고딕"/>
          <w:lang w:val="en-GB" w:eastAsia="ko-KR"/>
        </w:rPr>
        <w:t>UE capability coordination between eNB and gNB</w:t>
      </w:r>
      <w:r w:rsidR="006A7F13">
        <w:rPr>
          <w:rFonts w:eastAsia="맑은 고딕"/>
          <w:lang w:val="en-GB" w:eastAsia="ko-KR"/>
        </w:rPr>
        <w:t xml:space="preserve"> for option 3/3a/3x.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D17F7F" w:rsidRDefault="00C133A9" w:rsidP="00D17F7F">
      <w:pPr>
        <w:jc w:val="both"/>
        <w:rPr>
          <w:rFonts w:eastAsia="맑은 고딕"/>
          <w:lang w:eastAsia="ko-KR"/>
        </w:rPr>
      </w:pPr>
      <w:r>
        <w:rPr>
          <w:rFonts w:eastAsia="맑은 고딕"/>
          <w:lang w:eastAsia="ko-KR"/>
        </w:rPr>
        <w:t xml:space="preserve">During the study phase, </w:t>
      </w:r>
      <w:r w:rsidR="00D17F7F">
        <w:rPr>
          <w:rFonts w:eastAsia="맑은 고딕"/>
          <w:lang w:eastAsia="ko-KR"/>
        </w:rPr>
        <w:t xml:space="preserve">we have </w:t>
      </w:r>
      <w:r w:rsidR="006679F3">
        <w:rPr>
          <w:rFonts w:eastAsia="맑은 고딕"/>
          <w:lang w:eastAsia="ko-KR"/>
        </w:rPr>
        <w:t xml:space="preserve">the following text in TR 38.801 </w:t>
      </w:r>
      <w:r w:rsidR="0080725C">
        <w:rPr>
          <w:rFonts w:eastAsia="맑은 고딕"/>
          <w:lang w:eastAsia="ko-KR"/>
        </w:rPr>
        <w:t>on option</w:t>
      </w:r>
      <w:r w:rsidR="006679F3">
        <w:rPr>
          <w:rFonts w:eastAsia="맑은 고딕"/>
          <w:lang w:eastAsia="ko-KR"/>
        </w:rPr>
        <w:t xml:space="preserve"> 3/3a/3x </w:t>
      </w:r>
      <w:r w:rsidR="007C1DDE">
        <w:rPr>
          <w:rFonts w:eastAsia="맑은 고딕"/>
          <w:lang w:eastAsia="ko-KR"/>
        </w:rPr>
        <w:t>[2]</w:t>
      </w:r>
      <w:r w:rsidR="008673C5">
        <w:rPr>
          <w:rFonts w:eastAsia="맑은 고딕"/>
          <w:lang w:eastAsia="ko-KR"/>
        </w:rPr>
        <w:t xml:space="preserve">: </w:t>
      </w:r>
    </w:p>
    <w:p w:rsidR="006679F3" w:rsidRPr="006679F3" w:rsidRDefault="006679F3" w:rsidP="006679F3">
      <w:pPr>
        <w:pStyle w:val="af5"/>
        <w:numPr>
          <w:ilvl w:val="0"/>
          <w:numId w:val="39"/>
        </w:numPr>
        <w:rPr>
          <w:b/>
          <w:i/>
          <w:u w:val="single"/>
          <w:lang w:eastAsia="ja-JP"/>
        </w:rPr>
      </w:pPr>
      <w:r w:rsidRPr="006679F3">
        <w:rPr>
          <w:b/>
          <w:i/>
          <w:u w:val="single"/>
          <w:lang w:eastAsia="ja-JP"/>
        </w:rPr>
        <w:t>SeNB Addition</w:t>
      </w:r>
    </w:p>
    <w:p w:rsidR="006679F3" w:rsidRPr="006679F3" w:rsidRDefault="006679F3" w:rsidP="006679F3">
      <w:pPr>
        <w:pStyle w:val="B1"/>
        <w:ind w:left="800" w:firstLine="0"/>
        <w:rPr>
          <w:i/>
          <w:lang w:eastAsia="zh-CN"/>
        </w:rPr>
      </w:pPr>
      <w:r>
        <w:rPr>
          <w:i/>
          <w:lang w:eastAsia="zh-CN"/>
        </w:rPr>
        <w:t>-</w:t>
      </w:r>
      <w:r w:rsidRPr="006679F3">
        <w:rPr>
          <w:i/>
          <w:lang w:eastAsia="zh-CN"/>
        </w:rPr>
        <w:tab/>
      </w:r>
      <w:r w:rsidRPr="006679F3">
        <w:rPr>
          <w:i/>
          <w:lang w:eastAsia="ja-JP"/>
        </w:rPr>
        <w:t xml:space="preserve">To support UE capability coordination, </w:t>
      </w:r>
      <w:r w:rsidRPr="006679F3">
        <w:rPr>
          <w:i/>
          <w:lang w:eastAsia="zh-CN"/>
        </w:rPr>
        <w:t xml:space="preserve">the MeNB would need to signal NR </w:t>
      </w:r>
      <w:r w:rsidRPr="006679F3">
        <w:rPr>
          <w:i/>
          <w:lang w:eastAsia="ja-JP"/>
        </w:rPr>
        <w:t xml:space="preserve">UE capabilities in </w:t>
      </w:r>
      <w:r w:rsidRPr="006679F3">
        <w:rPr>
          <w:i/>
          <w:lang w:eastAsia="zh-CN"/>
        </w:rPr>
        <w:t>the SENB ADDITION REQUEST message</w:t>
      </w:r>
      <w:r w:rsidRPr="006679F3">
        <w:rPr>
          <w:i/>
          <w:lang w:eastAsia="ja-JP"/>
        </w:rPr>
        <w:t>.</w:t>
      </w:r>
    </w:p>
    <w:p w:rsidR="006679F3" w:rsidRPr="006679F3" w:rsidRDefault="006679F3" w:rsidP="006679F3">
      <w:pPr>
        <w:pStyle w:val="B1"/>
        <w:ind w:left="800" w:firstLine="0"/>
        <w:rPr>
          <w:i/>
          <w:lang w:eastAsia="zh-CN"/>
        </w:rPr>
      </w:pPr>
      <w:r w:rsidRPr="006679F3">
        <w:rPr>
          <w:i/>
          <w:lang w:eastAsia="zh-CN"/>
        </w:rPr>
        <w:t>-</w:t>
      </w:r>
      <w:r w:rsidRPr="006679F3">
        <w:rPr>
          <w:i/>
          <w:lang w:eastAsia="zh-CN"/>
        </w:rPr>
        <w:tab/>
      </w:r>
      <w:r w:rsidRPr="006679F3">
        <w:rPr>
          <w:i/>
          <w:lang w:eastAsia="ja-JP"/>
        </w:rPr>
        <w:t xml:space="preserve">In the </w:t>
      </w:r>
      <w:r w:rsidRPr="006679F3">
        <w:rPr>
          <w:i/>
        </w:rPr>
        <w:t xml:space="preserve">SENB </w:t>
      </w:r>
      <w:r w:rsidRPr="006679F3">
        <w:rPr>
          <w:i/>
          <w:lang w:eastAsia="zh-CN"/>
        </w:rPr>
        <w:t>ADDITION</w:t>
      </w:r>
      <w:r w:rsidRPr="006679F3">
        <w:rPr>
          <w:i/>
        </w:rPr>
        <w:t xml:space="preserve"> REQUEST ACKNOWLEDGE, t</w:t>
      </w:r>
      <w:r w:rsidRPr="006679F3">
        <w:rPr>
          <w:i/>
          <w:lang w:eastAsia="ja-JP"/>
        </w:rPr>
        <w:t>he SeNB indicates its choice of the NR configuration over Xx</w:t>
      </w:r>
      <w:r w:rsidRPr="006679F3">
        <w:rPr>
          <w:i/>
        </w:rPr>
        <w:t>.</w:t>
      </w:r>
    </w:p>
    <w:p w:rsidR="00953B52" w:rsidRDefault="00953B52" w:rsidP="00D14C5A">
      <w:pPr>
        <w:jc w:val="both"/>
        <w:rPr>
          <w:rFonts w:eastAsia="맑은 고딕"/>
          <w:lang w:val="en-GB" w:eastAsia="ko-KR"/>
        </w:rPr>
      </w:pPr>
      <w:r>
        <w:rPr>
          <w:rFonts w:eastAsia="맑은 고딕" w:hint="eastAsia"/>
          <w:lang w:val="en-GB" w:eastAsia="ko-KR"/>
        </w:rPr>
        <w:t xml:space="preserve">So basically, RAN3 agreement </w:t>
      </w:r>
      <w:r>
        <w:rPr>
          <w:rFonts w:eastAsia="맑은 고딕"/>
          <w:lang w:val="en-GB" w:eastAsia="ko-KR"/>
        </w:rPr>
        <w:t xml:space="preserve">is mostly related to the type I UE capability, definition </w:t>
      </w:r>
      <w:r w:rsidR="009104D6">
        <w:rPr>
          <w:rFonts w:eastAsia="맑은 고딕"/>
          <w:lang w:val="en-GB" w:eastAsia="ko-KR"/>
        </w:rPr>
        <w:t xml:space="preserve">of which </w:t>
      </w:r>
      <w:r>
        <w:rPr>
          <w:rFonts w:eastAsia="맑은 고딕"/>
          <w:lang w:val="en-GB" w:eastAsia="ko-KR"/>
        </w:rPr>
        <w:t xml:space="preserve">is </w:t>
      </w:r>
      <w:r w:rsidR="009104D6">
        <w:rPr>
          <w:rFonts w:eastAsia="맑은 고딕"/>
          <w:lang w:val="en-GB" w:eastAsia="ko-KR"/>
        </w:rPr>
        <w:t xml:space="preserve">given </w:t>
      </w:r>
      <w:r>
        <w:rPr>
          <w:rFonts w:eastAsia="맑은 고딕"/>
          <w:lang w:val="en-GB" w:eastAsia="ko-KR"/>
        </w:rPr>
        <w:t xml:space="preserve">as follow: </w:t>
      </w:r>
    </w:p>
    <w:p w:rsidR="009104D6" w:rsidRPr="00A7019D" w:rsidRDefault="009104D6" w:rsidP="009104D6">
      <w:pPr>
        <w:pStyle w:val="af5"/>
        <w:widowControl w:val="0"/>
        <w:numPr>
          <w:ilvl w:val="0"/>
          <w:numId w:val="3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overflowPunct/>
        <w:spacing w:after="0"/>
        <w:contextualSpacing w:val="0"/>
        <w:textAlignment w:val="auto"/>
        <w:rPr>
          <w:i/>
        </w:rPr>
      </w:pPr>
      <w:r w:rsidRPr="00A7019D">
        <w:rPr>
          <w:i/>
        </w:rPr>
        <w:t>Type 1, t</w:t>
      </w:r>
      <w:r w:rsidRPr="00A7019D">
        <w:rPr>
          <w:rFonts w:hint="eastAsia"/>
          <w:i/>
        </w:rPr>
        <w:t xml:space="preserve">he </w:t>
      </w:r>
      <w:r w:rsidRPr="00A7019D">
        <w:rPr>
          <w:i/>
        </w:rPr>
        <w:t xml:space="preserve">use of the </w:t>
      </w:r>
      <w:r w:rsidRPr="00A7019D">
        <w:rPr>
          <w:rFonts w:hint="eastAsia"/>
          <w:i/>
        </w:rPr>
        <w:t>capability is</w:t>
      </w:r>
      <w:r w:rsidRPr="00A7019D">
        <w:rPr>
          <w:i/>
        </w:rPr>
        <w:t xml:space="preserve"> isolated to the</w:t>
      </w:r>
      <w:r w:rsidRPr="00A7019D">
        <w:rPr>
          <w:rFonts w:hint="eastAsia"/>
          <w:i/>
        </w:rPr>
        <w:t xml:space="preserve"> RAT (i.e. use of the capability in one RAT has no impact on the other RAT) and </w:t>
      </w:r>
      <w:r w:rsidRPr="00A7019D">
        <w:rPr>
          <w:i/>
        </w:rPr>
        <w:t>the use of the capability does not need to</w:t>
      </w:r>
      <w:r w:rsidRPr="00A7019D">
        <w:rPr>
          <w:rFonts w:hint="eastAsia"/>
          <w:i/>
        </w:rPr>
        <w:t xml:space="preserve"> be </w:t>
      </w:r>
      <w:r w:rsidRPr="00A7019D">
        <w:rPr>
          <w:i/>
        </w:rPr>
        <w:t>coordinated with the other</w:t>
      </w:r>
      <w:r w:rsidRPr="00A7019D">
        <w:rPr>
          <w:rFonts w:hint="eastAsia"/>
          <w:i/>
        </w:rPr>
        <w:t xml:space="preserve"> RAT. N</w:t>
      </w:r>
      <w:r w:rsidRPr="00A7019D">
        <w:rPr>
          <w:i/>
        </w:rPr>
        <w:t>o</w:t>
      </w:r>
      <w:r w:rsidRPr="00A7019D">
        <w:rPr>
          <w:rFonts w:hint="eastAsia"/>
          <w:i/>
        </w:rPr>
        <w:t xml:space="preserve"> capability </w:t>
      </w:r>
      <w:r w:rsidRPr="00A7019D">
        <w:rPr>
          <w:i/>
        </w:rPr>
        <w:t>coordination</w:t>
      </w:r>
      <w:r w:rsidRPr="00A7019D">
        <w:rPr>
          <w:rFonts w:hint="eastAsia"/>
          <w:i/>
        </w:rPr>
        <w:t xml:space="preserve"> is required for th</w:t>
      </w:r>
      <w:r w:rsidRPr="00A7019D">
        <w:rPr>
          <w:i/>
        </w:rPr>
        <w:t>e</w:t>
      </w:r>
      <w:r w:rsidRPr="00A7019D">
        <w:rPr>
          <w:rFonts w:hint="eastAsia"/>
          <w:i/>
        </w:rPr>
        <w:t>s</w:t>
      </w:r>
      <w:r w:rsidRPr="00A7019D">
        <w:rPr>
          <w:i/>
        </w:rPr>
        <w:t>e</w:t>
      </w:r>
      <w:r w:rsidRPr="00A7019D">
        <w:rPr>
          <w:rFonts w:hint="eastAsia"/>
          <w:i/>
        </w:rPr>
        <w:t xml:space="preserve"> type of </w:t>
      </w:r>
      <w:r w:rsidRPr="00A7019D">
        <w:rPr>
          <w:i/>
        </w:rPr>
        <w:t>capabilities</w:t>
      </w:r>
      <w:r w:rsidRPr="00A7019D">
        <w:rPr>
          <w:rFonts w:hint="eastAsia"/>
          <w:i/>
        </w:rPr>
        <w:t>.</w:t>
      </w:r>
    </w:p>
    <w:p w:rsidR="009104D6" w:rsidRPr="009104D6" w:rsidRDefault="009104D6" w:rsidP="009104D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overflowPunct/>
        <w:spacing w:after="0"/>
        <w:textAlignment w:val="auto"/>
      </w:pPr>
    </w:p>
    <w:p w:rsidR="00D14C5A" w:rsidRDefault="009104D6" w:rsidP="00D14C5A">
      <w:pPr>
        <w:jc w:val="both"/>
      </w:pPr>
      <w:r>
        <w:rPr>
          <w:rFonts w:eastAsia="맑은 고딕"/>
          <w:lang w:eastAsia="ko-KR"/>
        </w:rPr>
        <w:t xml:space="preserve">After that, </w:t>
      </w:r>
      <w:r w:rsidR="006679F3">
        <w:rPr>
          <w:rFonts w:eastAsia="맑은 고딕"/>
          <w:lang w:eastAsia="ko-KR"/>
        </w:rPr>
        <w:t xml:space="preserve">RAN2 </w:t>
      </w:r>
      <w:r>
        <w:rPr>
          <w:rFonts w:eastAsia="맑은 고딕"/>
          <w:lang w:eastAsia="ko-KR"/>
        </w:rPr>
        <w:t xml:space="preserve">has agreed two more types of definitions on UE capability, which are given as follows: </w:t>
      </w:r>
      <w:r w:rsidR="006679F3">
        <w:rPr>
          <w:rFonts w:eastAsia="맑은 고딕"/>
          <w:lang w:eastAsia="ko-KR"/>
        </w:rPr>
        <w:t xml:space="preserve"> </w:t>
      </w:r>
    </w:p>
    <w:p w:rsidR="00D14C5A" w:rsidRPr="00D14C5A" w:rsidRDefault="00D14C5A" w:rsidP="00D14C5A">
      <w:pPr>
        <w:pStyle w:val="Doc-text2"/>
        <w:pBdr>
          <w:top w:val="single" w:sz="4" w:space="1" w:color="auto"/>
          <w:left w:val="single" w:sz="4" w:space="4" w:color="auto"/>
          <w:bottom w:val="single" w:sz="4" w:space="1" w:color="auto"/>
          <w:right w:val="single" w:sz="4" w:space="4" w:color="auto"/>
        </w:pBdr>
        <w:rPr>
          <w:i/>
        </w:rPr>
      </w:pPr>
      <w:r w:rsidRPr="00D14C5A">
        <w:rPr>
          <w:i/>
        </w:rPr>
        <w:t>Agreements</w:t>
      </w:r>
    </w:p>
    <w:p w:rsidR="00D14C5A" w:rsidRPr="00D14C5A" w:rsidRDefault="00D14C5A" w:rsidP="00D14C5A">
      <w:pPr>
        <w:pStyle w:val="Doc-text2"/>
        <w:pBdr>
          <w:top w:val="single" w:sz="4" w:space="1" w:color="auto"/>
          <w:left w:val="single" w:sz="4" w:space="4" w:color="auto"/>
          <w:bottom w:val="single" w:sz="4" w:space="1" w:color="auto"/>
          <w:right w:val="single" w:sz="4" w:space="4" w:color="auto"/>
        </w:pBdr>
        <w:rPr>
          <w:i/>
        </w:rPr>
      </w:pPr>
      <w:r w:rsidRPr="00D14C5A">
        <w:rPr>
          <w:i/>
        </w:rPr>
        <w:t>1</w:t>
      </w:r>
      <w:r w:rsidRPr="00D14C5A">
        <w:rPr>
          <w:i/>
        </w:rPr>
        <w:tab/>
        <w:t>Type definitions are guidance for the purpose of discussion in the SI and early part of the WI phase. They will not limit further discussion and will not be captured in the specifications.</w:t>
      </w:r>
    </w:p>
    <w:p w:rsidR="00D14C5A" w:rsidRPr="00D14C5A" w:rsidRDefault="00D14C5A" w:rsidP="00D14C5A">
      <w:pPr>
        <w:pStyle w:val="Doc-text2"/>
        <w:pBdr>
          <w:top w:val="single" w:sz="4" w:space="1" w:color="auto"/>
          <w:left w:val="single" w:sz="4" w:space="4" w:color="auto"/>
          <w:bottom w:val="single" w:sz="4" w:space="1" w:color="auto"/>
          <w:right w:val="single" w:sz="4" w:space="4" w:color="auto"/>
        </w:pBdr>
        <w:rPr>
          <w:i/>
        </w:rPr>
      </w:pPr>
    </w:p>
    <w:p w:rsidR="00D14C5A" w:rsidRPr="00D14C5A" w:rsidRDefault="00D14C5A" w:rsidP="00D14C5A">
      <w:pPr>
        <w:pStyle w:val="Doc-text2"/>
        <w:pBdr>
          <w:top w:val="single" w:sz="4" w:space="1" w:color="auto"/>
          <w:left w:val="single" w:sz="4" w:space="4" w:color="auto"/>
          <w:bottom w:val="single" w:sz="4" w:space="1" w:color="auto"/>
          <w:right w:val="single" w:sz="4" w:space="4" w:color="auto"/>
        </w:pBdr>
        <w:rPr>
          <w:i/>
        </w:rPr>
      </w:pPr>
      <w:r w:rsidRPr="00D14C5A">
        <w:rPr>
          <w:i/>
        </w:rPr>
        <w:t>2</w:t>
      </w:r>
      <w:r w:rsidRPr="00D14C5A">
        <w:rPr>
          <w:i/>
        </w:rPr>
        <w:tab/>
        <w:t xml:space="preserve">Type II, the use of the capability in one RAT has impacts to the other RAT, however the use of capability in one RAT is not </w:t>
      </w:r>
      <w:r w:rsidR="0080725C" w:rsidRPr="00D14C5A">
        <w:rPr>
          <w:i/>
        </w:rPr>
        <w:t>understood</w:t>
      </w:r>
      <w:r w:rsidRPr="00D14C5A">
        <w:rPr>
          <w:i/>
        </w:rPr>
        <w:t xml:space="preserve"> by the NW side of the other RAT.  </w:t>
      </w:r>
    </w:p>
    <w:p w:rsidR="00D14C5A" w:rsidRPr="00D14C5A" w:rsidRDefault="00D14C5A" w:rsidP="00D14C5A">
      <w:pPr>
        <w:pStyle w:val="Doc-text2"/>
        <w:pBdr>
          <w:top w:val="single" w:sz="4" w:space="1" w:color="auto"/>
          <w:left w:val="single" w:sz="4" w:space="4" w:color="auto"/>
          <w:bottom w:val="single" w:sz="4" w:space="1" w:color="auto"/>
          <w:right w:val="single" w:sz="4" w:space="4" w:color="auto"/>
        </w:pBdr>
        <w:rPr>
          <w:i/>
        </w:rPr>
      </w:pPr>
    </w:p>
    <w:p w:rsidR="00D14C5A" w:rsidRPr="00D14C5A" w:rsidRDefault="00D14C5A" w:rsidP="00D14C5A">
      <w:pPr>
        <w:pStyle w:val="Doc-text2"/>
        <w:pBdr>
          <w:top w:val="single" w:sz="4" w:space="1" w:color="auto"/>
          <w:left w:val="single" w:sz="4" w:space="4" w:color="auto"/>
          <w:bottom w:val="single" w:sz="4" w:space="1" w:color="auto"/>
          <w:right w:val="single" w:sz="4" w:space="4" w:color="auto"/>
        </w:pBdr>
        <w:rPr>
          <w:i/>
        </w:rPr>
      </w:pPr>
      <w:r w:rsidRPr="00D14C5A">
        <w:rPr>
          <w:i/>
        </w:rPr>
        <w:t>3</w:t>
      </w:r>
      <w:r w:rsidRPr="00D14C5A">
        <w:rPr>
          <w:i/>
        </w:rPr>
        <w:tab/>
        <w:t xml:space="preserve">Type III, the use of the capability in one RAT has impact to the other RAT, and the use of capability in one RAT is understood by the NW side of the other RAT. </w:t>
      </w:r>
    </w:p>
    <w:p w:rsidR="00D14C5A" w:rsidRPr="00D14C5A" w:rsidRDefault="00D14C5A" w:rsidP="00D14C5A">
      <w:pPr>
        <w:pStyle w:val="Doc-text2"/>
        <w:pBdr>
          <w:top w:val="single" w:sz="4" w:space="1" w:color="auto"/>
          <w:left w:val="single" w:sz="4" w:space="4" w:color="auto"/>
          <w:bottom w:val="single" w:sz="4" w:space="1" w:color="auto"/>
          <w:right w:val="single" w:sz="4" w:space="4" w:color="auto"/>
        </w:pBdr>
        <w:rPr>
          <w:i/>
        </w:rPr>
      </w:pPr>
    </w:p>
    <w:p w:rsidR="00D14C5A" w:rsidRPr="00D14C5A" w:rsidRDefault="00D14C5A" w:rsidP="00D14C5A">
      <w:pPr>
        <w:pStyle w:val="Doc-text2"/>
        <w:pBdr>
          <w:top w:val="single" w:sz="4" w:space="1" w:color="auto"/>
          <w:left w:val="single" w:sz="4" w:space="4" w:color="auto"/>
          <w:bottom w:val="single" w:sz="4" w:space="1" w:color="auto"/>
          <w:right w:val="single" w:sz="4" w:space="4" w:color="auto"/>
        </w:pBdr>
        <w:rPr>
          <w:i/>
        </w:rPr>
      </w:pPr>
      <w:r w:rsidRPr="00D14C5A">
        <w:rPr>
          <w:i/>
        </w:rPr>
        <w:t>4:</w:t>
      </w:r>
      <w:r w:rsidRPr="00D14C5A">
        <w:rPr>
          <w:i/>
        </w:rPr>
        <w:tab/>
        <w:t>Some capabilities (e.g. RF capability) are coordinated using Xx and involve a reconfiguration of the UE. The configuration of the UE does not exceeds its capabilities.</w:t>
      </w:r>
    </w:p>
    <w:p w:rsidR="00D14C5A" w:rsidRPr="00D14C5A" w:rsidRDefault="00D14C5A" w:rsidP="00D14C5A">
      <w:pPr>
        <w:pStyle w:val="Doc-text2"/>
        <w:pBdr>
          <w:top w:val="single" w:sz="4" w:space="1" w:color="auto"/>
          <w:left w:val="single" w:sz="4" w:space="4" w:color="auto"/>
          <w:bottom w:val="single" w:sz="4" w:space="1" w:color="auto"/>
          <w:right w:val="single" w:sz="4" w:space="4" w:color="auto"/>
        </w:pBdr>
        <w:rPr>
          <w:i/>
        </w:rPr>
      </w:pPr>
    </w:p>
    <w:p w:rsidR="00D14C5A" w:rsidRPr="00D14C5A" w:rsidRDefault="00D14C5A" w:rsidP="00D14C5A">
      <w:pPr>
        <w:pStyle w:val="Doc-text2"/>
        <w:pBdr>
          <w:top w:val="single" w:sz="4" w:space="1" w:color="auto"/>
          <w:left w:val="single" w:sz="4" w:space="4" w:color="auto"/>
          <w:bottom w:val="single" w:sz="4" w:space="1" w:color="auto"/>
          <w:right w:val="single" w:sz="4" w:space="4" w:color="auto"/>
        </w:pBdr>
        <w:rPr>
          <w:i/>
        </w:rPr>
      </w:pPr>
      <w:r w:rsidRPr="00D14C5A">
        <w:rPr>
          <w:i/>
        </w:rPr>
        <w:t>5:</w:t>
      </w:r>
      <w:r w:rsidRPr="00D14C5A">
        <w:rPr>
          <w:i/>
        </w:rPr>
        <w:tab/>
        <w:t>Some capabilities (e.g. buffer size) are coordinated using Xx and will not involve a reconfiguration of the UE. The ongoing operation of the network does not exceed the UEs capabilities</w:t>
      </w:r>
    </w:p>
    <w:p w:rsidR="006679F3" w:rsidRPr="005B4DF6" w:rsidRDefault="009104D6" w:rsidP="008673C5">
      <w:pPr>
        <w:jc w:val="both"/>
        <w:rPr>
          <w:rFonts w:eastAsia="MS Mincho"/>
          <w:szCs w:val="24"/>
          <w:lang w:val="en-GB" w:eastAsia="en-GB"/>
        </w:rPr>
      </w:pPr>
      <w:r w:rsidRPr="005B4DF6">
        <w:rPr>
          <w:rFonts w:eastAsia="MS Mincho"/>
          <w:szCs w:val="24"/>
          <w:lang w:val="en-GB" w:eastAsia="en-GB"/>
        </w:rPr>
        <w:t xml:space="preserve">For type II and type III UE capability, </w:t>
      </w:r>
      <w:r w:rsidR="00D922D6" w:rsidRPr="005B4DF6">
        <w:rPr>
          <w:rFonts w:eastAsia="MS Mincho"/>
          <w:szCs w:val="24"/>
          <w:lang w:val="en-GB" w:eastAsia="en-GB"/>
        </w:rPr>
        <w:t>the use of the capability in one RAT has impacts to the other RAT. Thus, a negotiation procedure is needed. For example, the RF capability as type II requires a reconfiguration negotiation over Xx and in addition it may require a RRC reconfiguration to UE. A type III example can be buffer size, which requires the reconfiguration negotiation over Xx but it will not involve the reconfiguration to UE.</w:t>
      </w:r>
    </w:p>
    <w:p w:rsidR="00D922D6" w:rsidRPr="005B4DF6" w:rsidRDefault="00D922D6" w:rsidP="008673C5">
      <w:pPr>
        <w:jc w:val="both"/>
        <w:rPr>
          <w:rFonts w:eastAsia="맑은 고딕"/>
          <w:lang w:val="en-GB" w:eastAsia="ko-KR"/>
        </w:rPr>
      </w:pPr>
      <w:r w:rsidRPr="005B4DF6">
        <w:rPr>
          <w:rFonts w:eastAsia="MS Mincho"/>
          <w:szCs w:val="24"/>
          <w:lang w:val="en-GB" w:eastAsia="en-GB"/>
        </w:rPr>
        <w:lastRenderedPageBreak/>
        <w:t xml:space="preserve">Based on the new agreement above, RAN3 should discuss how to solve the negotiation issue for type II and type III UE capabilities. </w:t>
      </w:r>
      <w:r w:rsidR="005B4DF6" w:rsidRPr="005B4DF6">
        <w:rPr>
          <w:rFonts w:eastAsia="MS Mincho"/>
          <w:szCs w:val="24"/>
          <w:lang w:val="en-GB" w:eastAsia="en-GB"/>
        </w:rPr>
        <w:t xml:space="preserve">Two solutions may be possible, the first one can be to use the explicit IEs in SeNB Addition/Modification request/Ack messages and SeNB Modification Required/Ack message. The other is to use the RRC container. </w:t>
      </w:r>
    </w:p>
    <w:p w:rsidR="00E1615E" w:rsidRDefault="0079775C" w:rsidP="006372BB">
      <w:pPr>
        <w:jc w:val="both"/>
        <w:rPr>
          <w:rFonts w:eastAsia="맑은 고딕"/>
          <w:lang w:eastAsia="ko-KR"/>
        </w:rPr>
      </w:pPr>
      <w:r>
        <w:rPr>
          <w:rFonts w:eastAsia="맑은 고딕" w:hint="eastAsia"/>
          <w:lang w:eastAsia="ko-KR"/>
        </w:rPr>
        <w:t>B</w:t>
      </w:r>
      <w:r>
        <w:rPr>
          <w:rFonts w:eastAsia="맑은 고딕"/>
          <w:lang w:eastAsia="ko-KR"/>
        </w:rPr>
        <w:t>ased on the analysis above,</w:t>
      </w:r>
      <w:r w:rsidR="006F4C36">
        <w:rPr>
          <w:rFonts w:eastAsia="맑은 고딕"/>
          <w:lang w:eastAsia="ko-KR"/>
        </w:rPr>
        <w:t xml:space="preserve"> t</w:t>
      </w:r>
      <w:r w:rsidR="00467685">
        <w:rPr>
          <w:rFonts w:eastAsia="맑은 고딕"/>
          <w:lang w:eastAsia="ko-KR"/>
        </w:rPr>
        <w:t xml:space="preserve">he following proposal is suggested to RAN3: </w:t>
      </w:r>
    </w:p>
    <w:p w:rsidR="00E1615E" w:rsidRDefault="002C40ED" w:rsidP="006372BB">
      <w:pPr>
        <w:jc w:val="both"/>
        <w:rPr>
          <w:rFonts w:eastAsia="맑은 고딕"/>
          <w:b/>
          <w:lang w:eastAsia="ko-KR"/>
        </w:rPr>
      </w:pPr>
      <w:r>
        <w:rPr>
          <w:rFonts w:eastAsia="맑은 고딕"/>
          <w:b/>
          <w:lang w:eastAsia="ko-KR"/>
        </w:rPr>
        <w:t>Proposal</w:t>
      </w:r>
      <w:r w:rsidR="009C52C1">
        <w:rPr>
          <w:rFonts w:eastAsia="맑은 고딕"/>
          <w:b/>
          <w:lang w:eastAsia="ko-KR"/>
        </w:rPr>
        <w:t>)</w:t>
      </w:r>
      <w:r w:rsidR="006372BB" w:rsidRPr="00FC170B">
        <w:rPr>
          <w:rFonts w:eastAsia="맑은 고딕"/>
          <w:b/>
          <w:lang w:eastAsia="ko-KR"/>
        </w:rPr>
        <w:t xml:space="preserve">: </w:t>
      </w:r>
      <w:r w:rsidR="006372BB">
        <w:rPr>
          <w:rFonts w:eastAsia="맑은 고딕"/>
          <w:b/>
          <w:lang w:eastAsia="ko-KR"/>
        </w:rPr>
        <w:t>T</w:t>
      </w:r>
      <w:r w:rsidR="006372BB" w:rsidRPr="00FC170B">
        <w:rPr>
          <w:rFonts w:eastAsia="맑은 고딕"/>
          <w:b/>
          <w:lang w:eastAsia="ko-KR"/>
        </w:rPr>
        <w:t>o</w:t>
      </w:r>
      <w:r w:rsidR="00467685">
        <w:rPr>
          <w:rFonts w:eastAsia="맑은 고딕"/>
          <w:b/>
          <w:lang w:eastAsia="ko-KR"/>
        </w:rPr>
        <w:t xml:space="preserve"> </w:t>
      </w:r>
      <w:r w:rsidR="005B4DF6">
        <w:rPr>
          <w:rFonts w:eastAsia="맑은 고딕"/>
          <w:b/>
          <w:lang w:eastAsia="ko-KR"/>
        </w:rPr>
        <w:t xml:space="preserve">identify negotiation issue between Master eNB and Secondary gNB for type II and III UE capabilities and discuss the following two potential solutions: </w:t>
      </w:r>
    </w:p>
    <w:p w:rsidR="005B4DF6" w:rsidRPr="005B4DF6" w:rsidRDefault="005B4DF6" w:rsidP="005B4DF6">
      <w:pPr>
        <w:pStyle w:val="af5"/>
        <w:numPr>
          <w:ilvl w:val="0"/>
          <w:numId w:val="41"/>
        </w:numPr>
        <w:jc w:val="both"/>
        <w:rPr>
          <w:b/>
          <w:szCs w:val="24"/>
          <w:lang w:eastAsia="en-GB"/>
        </w:rPr>
      </w:pPr>
      <w:r w:rsidRPr="005B4DF6">
        <w:rPr>
          <w:b/>
          <w:szCs w:val="24"/>
          <w:lang w:eastAsia="en-GB"/>
        </w:rPr>
        <w:t>to use the explicit IEs in SeNB Addition/Modification request/Ack messages and SeNB Modificat</w:t>
      </w:r>
      <w:r>
        <w:rPr>
          <w:b/>
          <w:szCs w:val="24"/>
          <w:lang w:eastAsia="en-GB"/>
        </w:rPr>
        <w:t>ion Required/Ack message</w:t>
      </w:r>
    </w:p>
    <w:p w:rsidR="001875B7" w:rsidRPr="000C36E7" w:rsidRDefault="005B4DF6" w:rsidP="006372BB">
      <w:pPr>
        <w:pStyle w:val="af5"/>
        <w:numPr>
          <w:ilvl w:val="0"/>
          <w:numId w:val="41"/>
        </w:numPr>
        <w:jc w:val="both"/>
        <w:rPr>
          <w:rFonts w:eastAsia="맑은 고딕"/>
          <w:b/>
          <w:lang w:eastAsia="ko-KR"/>
        </w:rPr>
      </w:pPr>
      <w:r w:rsidRPr="005B4DF6">
        <w:rPr>
          <w:b/>
          <w:szCs w:val="24"/>
          <w:lang w:eastAsia="en-GB"/>
        </w:rPr>
        <w:t>to use the RRC container</w:t>
      </w:r>
    </w:p>
    <w:p w:rsidR="000C36E7" w:rsidRPr="000C36E7" w:rsidRDefault="000C36E7" w:rsidP="000C36E7">
      <w:pPr>
        <w:pStyle w:val="af5"/>
        <w:ind w:left="760"/>
        <w:jc w:val="both"/>
        <w:rPr>
          <w:rFonts w:eastAsia="맑은 고딕" w:hint="eastAsia"/>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some issues on UE capability coordination </w:t>
      </w:r>
      <w:r w:rsidR="00386BFA">
        <w:rPr>
          <w:rFonts w:eastAsia="맑은 고딕"/>
          <w:lang w:val="en-GB" w:eastAsia="ko-KR"/>
        </w:rPr>
        <w:t>was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7E1A19" w:rsidRDefault="007E1A19" w:rsidP="007E1A19">
      <w:pPr>
        <w:jc w:val="both"/>
        <w:rPr>
          <w:rFonts w:eastAsia="맑은 고딕"/>
          <w:b/>
          <w:lang w:eastAsia="ko-KR"/>
        </w:rPr>
      </w:pPr>
      <w:r>
        <w:rPr>
          <w:rFonts w:eastAsia="맑은 고딕"/>
          <w:b/>
          <w:lang w:eastAsia="ko-KR"/>
        </w:rPr>
        <w:t>Proposal)</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identify negotiation issue between Master eNB and Secondary gNB for type II and III UE capabilities and discuss the following two potential solutions: </w:t>
      </w:r>
    </w:p>
    <w:p w:rsidR="007E1A19" w:rsidRPr="005B4DF6" w:rsidRDefault="007E1A19" w:rsidP="007E1A19">
      <w:pPr>
        <w:pStyle w:val="af5"/>
        <w:numPr>
          <w:ilvl w:val="0"/>
          <w:numId w:val="43"/>
        </w:numPr>
        <w:jc w:val="both"/>
        <w:rPr>
          <w:b/>
          <w:szCs w:val="24"/>
          <w:lang w:eastAsia="en-GB"/>
        </w:rPr>
      </w:pPr>
      <w:r w:rsidRPr="005B4DF6">
        <w:rPr>
          <w:b/>
          <w:szCs w:val="24"/>
          <w:lang w:eastAsia="en-GB"/>
        </w:rPr>
        <w:t>to use the explicit IEs in SeNB Addition/Modification request/Ack messages and SeNB Modificat</w:t>
      </w:r>
      <w:r>
        <w:rPr>
          <w:b/>
          <w:szCs w:val="24"/>
          <w:lang w:eastAsia="en-GB"/>
        </w:rPr>
        <w:t>ion Required/Ack message</w:t>
      </w:r>
    </w:p>
    <w:p w:rsidR="007E1A19" w:rsidRPr="000C36E7" w:rsidRDefault="007E1A19" w:rsidP="007E1A19">
      <w:pPr>
        <w:pStyle w:val="af5"/>
        <w:numPr>
          <w:ilvl w:val="0"/>
          <w:numId w:val="43"/>
        </w:numPr>
        <w:jc w:val="both"/>
        <w:rPr>
          <w:rFonts w:eastAsia="맑은 고딕"/>
          <w:b/>
          <w:lang w:eastAsia="ko-KR"/>
        </w:rPr>
      </w:pPr>
      <w:r w:rsidRPr="005B4DF6">
        <w:rPr>
          <w:b/>
          <w:szCs w:val="24"/>
          <w:lang w:eastAsia="en-GB"/>
        </w:rPr>
        <w:t>to use the RRC container</w:t>
      </w:r>
    </w:p>
    <w:p w:rsidR="005D1B82" w:rsidRPr="005D1B82" w:rsidRDefault="005D1B82" w:rsidP="00DE0093">
      <w:pPr>
        <w:jc w:val="both"/>
        <w:rPr>
          <w:rFonts w:eastAsia="맑은 고딕"/>
          <w:lang w:val="en-GB" w:eastAsia="ko-KR"/>
        </w:rPr>
      </w:pPr>
    </w:p>
    <w:p w:rsidR="00AC3F44" w:rsidRPr="00711E13" w:rsidRDefault="00A304D2" w:rsidP="00A304D2">
      <w:pPr>
        <w:pStyle w:val="1"/>
        <w:ind w:left="0" w:firstLine="0"/>
      </w:pPr>
      <w:r>
        <w:t xml:space="preserve">4. </w:t>
      </w:r>
      <w:r w:rsidR="00AC3F44" w:rsidRPr="00711E13">
        <w:t>References</w:t>
      </w:r>
    </w:p>
    <w:p w:rsidR="00936B85" w:rsidRPr="004A7A00" w:rsidRDefault="00CC27DA" w:rsidP="00E4603D">
      <w:pPr>
        <w:numPr>
          <w:ilvl w:val="0"/>
          <w:numId w:val="1"/>
        </w:numPr>
      </w:pPr>
      <w:r w:rsidRPr="00AE5773">
        <w:rPr>
          <w:rFonts w:eastAsia="맑은 고딕"/>
          <w:lang w:val="en-GB" w:eastAsia="ko-KR"/>
        </w:rPr>
        <w:t>RP-160576</w:t>
      </w:r>
      <w:r w:rsidR="00A933A6" w:rsidRPr="00AE5773">
        <w:rPr>
          <w:rFonts w:eastAsia="맑은 고딕"/>
          <w:lang w:val="en-GB" w:eastAsia="ko-KR"/>
        </w:rPr>
        <w:t>, “</w:t>
      </w:r>
      <w:r w:rsidRPr="00AE5773">
        <w:rPr>
          <w:rFonts w:eastAsia="맑은 고딕"/>
          <w:lang w:val="en-GB" w:eastAsia="ko-KR"/>
        </w:rPr>
        <w:t>New SID Proposal: Study on New Radio Access Technology</w:t>
      </w:r>
      <w:r w:rsidR="00A933A6" w:rsidRPr="00AE5773">
        <w:rPr>
          <w:rFonts w:eastAsia="맑은 고딕"/>
          <w:lang w:val="en-GB" w:eastAsia="ko-KR"/>
        </w:rPr>
        <w:t>”</w:t>
      </w:r>
    </w:p>
    <w:p w:rsidR="008B5256" w:rsidRPr="00D2008A" w:rsidRDefault="009F6AF4" w:rsidP="008A0A45">
      <w:pPr>
        <w:numPr>
          <w:ilvl w:val="0"/>
          <w:numId w:val="1"/>
        </w:numPr>
      </w:pPr>
      <w:r>
        <w:rPr>
          <w:rFonts w:eastAsia="맑은 고딕"/>
          <w:lang w:val="en-GB" w:eastAsia="ko-KR"/>
        </w:rPr>
        <w:t xml:space="preserve">TR 38.801 </w:t>
      </w:r>
      <w:bookmarkStart w:id="1" w:name="_GoBack"/>
      <w:bookmarkEnd w:id="1"/>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ABC" w:rsidRDefault="00D35ABC">
      <w:r>
        <w:separator/>
      </w:r>
    </w:p>
  </w:endnote>
  <w:endnote w:type="continuationSeparator" w:id="0">
    <w:p w:rsidR="00D35ABC" w:rsidRDefault="00D3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ABC" w:rsidRDefault="00D35ABC">
      <w:r>
        <w:separator/>
      </w:r>
    </w:p>
  </w:footnote>
  <w:footnote w:type="continuationSeparator" w:id="0">
    <w:p w:rsidR="00D35ABC" w:rsidRDefault="00D35A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5" type="#_x0000_t75" style="width:8.9pt;height:8.9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9">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8">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1">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33D6053"/>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9">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2">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15"/>
  </w:num>
  <w:num w:numId="3">
    <w:abstractNumId w:val="14"/>
  </w:num>
  <w:num w:numId="4">
    <w:abstractNumId w:val="23"/>
  </w:num>
  <w:num w:numId="5">
    <w:abstractNumId w:val="5"/>
  </w:num>
  <w:num w:numId="6">
    <w:abstractNumId w:val="12"/>
  </w:num>
  <w:num w:numId="7">
    <w:abstractNumId w:val="24"/>
  </w:num>
  <w:num w:numId="8">
    <w:abstractNumId w:val="38"/>
  </w:num>
  <w:num w:numId="9">
    <w:abstractNumId w:val="39"/>
  </w:num>
  <w:num w:numId="10">
    <w:abstractNumId w:val="33"/>
  </w:num>
  <w:num w:numId="11">
    <w:abstractNumId w:val="4"/>
  </w:num>
  <w:num w:numId="12">
    <w:abstractNumId w:val="26"/>
  </w:num>
  <w:num w:numId="13">
    <w:abstractNumId w:val="30"/>
  </w:num>
  <w:num w:numId="14">
    <w:abstractNumId w:val="31"/>
  </w:num>
  <w:num w:numId="15">
    <w:abstractNumId w:val="41"/>
  </w:num>
  <w:num w:numId="16">
    <w:abstractNumId w:val="32"/>
  </w:num>
  <w:num w:numId="17">
    <w:abstractNumId w:val="27"/>
  </w:num>
  <w:num w:numId="18">
    <w:abstractNumId w:val="21"/>
  </w:num>
  <w:num w:numId="19">
    <w:abstractNumId w:val="18"/>
  </w:num>
  <w:num w:numId="20">
    <w:abstractNumId w:val="22"/>
  </w:num>
  <w:num w:numId="21">
    <w:abstractNumId w:val="40"/>
  </w:num>
  <w:num w:numId="22">
    <w:abstractNumId w:val="3"/>
  </w:num>
  <w:num w:numId="23">
    <w:abstractNumId w:val="8"/>
  </w:num>
  <w:num w:numId="24">
    <w:abstractNumId w:val="2"/>
  </w:num>
  <w:num w:numId="25">
    <w:abstractNumId w:val="36"/>
  </w:num>
  <w:num w:numId="26">
    <w:abstractNumId w:val="0"/>
  </w:num>
  <w:num w:numId="27">
    <w:abstractNumId w:val="7"/>
  </w:num>
  <w:num w:numId="28">
    <w:abstractNumId w:val="6"/>
  </w:num>
  <w:num w:numId="29">
    <w:abstractNumId w:val="1"/>
  </w:num>
  <w:num w:numId="30">
    <w:abstractNumId w:val="16"/>
  </w:num>
  <w:num w:numId="31">
    <w:abstractNumId w:val="11"/>
  </w:num>
  <w:num w:numId="32">
    <w:abstractNumId w:val="9"/>
  </w:num>
  <w:num w:numId="33">
    <w:abstractNumId w:val="29"/>
  </w:num>
  <w:num w:numId="34">
    <w:abstractNumId w:val="13"/>
  </w:num>
  <w:num w:numId="35">
    <w:abstractNumId w:val="17"/>
  </w:num>
  <w:num w:numId="36">
    <w:abstractNumId w:val="19"/>
  </w:num>
  <w:num w:numId="37">
    <w:abstractNumId w:val="35"/>
  </w:num>
  <w:num w:numId="38">
    <w:abstractNumId w:val="10"/>
  </w:num>
  <w:num w:numId="39">
    <w:abstractNumId w:val="42"/>
  </w:num>
  <w:num w:numId="40">
    <w:abstractNumId w:val="25"/>
  </w:num>
  <w:num w:numId="41">
    <w:abstractNumId w:val="37"/>
  </w:num>
  <w:num w:numId="42">
    <w:abstractNumId w:val="28"/>
  </w:num>
  <w:num w:numId="43">
    <w:abstractNumId w:val="3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0F59"/>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0E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F67"/>
    <w:rsid w:val="004A2213"/>
    <w:rsid w:val="004A225C"/>
    <w:rsid w:val="004A2450"/>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EA6"/>
    <w:rsid w:val="005A4617"/>
    <w:rsid w:val="005A485B"/>
    <w:rsid w:val="005A4993"/>
    <w:rsid w:val="005A56EE"/>
    <w:rsid w:val="005A684C"/>
    <w:rsid w:val="005A6D62"/>
    <w:rsid w:val="005A6EE4"/>
    <w:rsid w:val="005B0093"/>
    <w:rsid w:val="005B0B89"/>
    <w:rsid w:val="005B0D2D"/>
    <w:rsid w:val="005B1BDB"/>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2B442-2F63-46B2-9E7D-988C8040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135</TotalTime>
  <Pages>2</Pages>
  <Words>591</Words>
  <Characters>3371</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26</cp:revision>
  <cp:lastPrinted>2011-08-11T13:08:00Z</cp:lastPrinted>
  <dcterms:created xsi:type="dcterms:W3CDTF">2017-03-24T02:07:00Z</dcterms:created>
  <dcterms:modified xsi:type="dcterms:W3CDTF">2017-03-24T06:57:00Z</dcterms:modified>
</cp:coreProperties>
</file>